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15" w:rsidRDefault="00D65982" w:rsidP="00D26A15">
      <w:pPr>
        <w:spacing w:after="0" w:line="240" w:lineRule="auto"/>
        <w:ind w:firstLine="709"/>
        <w:jc w:val="center"/>
      </w:pPr>
      <w:bookmarkStart w:id="0" w:name="_GoBack"/>
      <w:bookmarkEnd w:id="0"/>
      <w:r w:rsidRPr="00D26A15">
        <w:t xml:space="preserve">Разработка проекта производства работ </w:t>
      </w:r>
    </w:p>
    <w:p w:rsidR="00D65982" w:rsidRPr="00D26A15" w:rsidRDefault="00D65982" w:rsidP="00D26A15">
      <w:pPr>
        <w:spacing w:after="0" w:line="240" w:lineRule="auto"/>
        <w:ind w:firstLine="709"/>
        <w:jc w:val="center"/>
      </w:pPr>
      <w:r w:rsidRPr="00D26A15">
        <w:t>грузоподъемными кранами</w:t>
      </w:r>
    </w:p>
    <w:p w:rsidR="00D65982" w:rsidRPr="00D26A15" w:rsidRDefault="00D65982" w:rsidP="00D26A15">
      <w:pPr>
        <w:spacing w:after="0" w:line="360" w:lineRule="auto"/>
        <w:ind w:firstLine="709"/>
        <w:jc w:val="both"/>
      </w:pP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Одним из осн</w:t>
      </w:r>
      <w:r w:rsidR="003A1F3B" w:rsidRPr="00D26A15">
        <w:t>овных документов, предусмотрен</w:t>
      </w:r>
      <w:r w:rsidRPr="00D26A15">
        <w:t>ных для безопасн</w:t>
      </w:r>
      <w:r w:rsidR="003A1F3B" w:rsidRPr="00D26A15">
        <w:t>ого производства работ с приме</w:t>
      </w:r>
      <w:r w:rsidRPr="00D26A15">
        <w:t>нением грузоподъемных кранов, является проект производства работ (далее – ППР).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В соответств</w:t>
      </w:r>
      <w:r w:rsidR="003A1F3B" w:rsidRPr="00D26A15">
        <w:t>ии с п. 419 Правил по обеспече</w:t>
      </w:r>
      <w:r w:rsidRPr="00D26A15">
        <w:t>нию промышленной безопасности грузоподъемных кранов, утверж</w:t>
      </w:r>
      <w:r w:rsidR="003A1F3B" w:rsidRPr="00D26A15">
        <w:t>денных постановлением Министер</w:t>
      </w:r>
      <w:r w:rsidRPr="00D26A15">
        <w:t>ства по чрезвыча</w:t>
      </w:r>
      <w:r w:rsidR="003A1F3B" w:rsidRPr="00D26A15">
        <w:t>йным ситуациям Республики Бела</w:t>
      </w:r>
      <w:r w:rsidRPr="00D26A15">
        <w:t xml:space="preserve">русь от </w:t>
      </w:r>
      <w:r w:rsidR="003A1F3B" w:rsidRPr="00D26A15">
        <w:t xml:space="preserve">22 декабря 2018 г. № 66 (далее </w:t>
      </w:r>
      <w:r w:rsidRPr="00D26A15">
        <w:t>Правила по кранам), установлена обязанность владельца крана или производителя р</w:t>
      </w:r>
      <w:r w:rsidR="003A1F3B" w:rsidRPr="00D26A15">
        <w:t>абот разрабатывать и выда</w:t>
      </w:r>
      <w:r w:rsidRPr="00D26A15">
        <w:t>вать на места ведения работ проекты производства строительно-монтажных работ кранами и другие технологические регламенты.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С ППР в ус</w:t>
      </w:r>
      <w:r w:rsidR="003A1F3B" w:rsidRPr="00D26A15">
        <w:t xml:space="preserve">тановленном порядке </w:t>
      </w:r>
      <w:proofErr w:type="spellStart"/>
      <w:r w:rsidR="003A1F3B" w:rsidRPr="00D26A15">
        <w:t>ознакамлива</w:t>
      </w:r>
      <w:r w:rsidRPr="00D26A15">
        <w:t>ются</w:t>
      </w:r>
      <w:proofErr w:type="spellEnd"/>
      <w:r w:rsidRPr="00D26A15">
        <w:t xml:space="preserve"> лица, ответс</w:t>
      </w:r>
      <w:r w:rsidR="003A1F3B" w:rsidRPr="00D26A15">
        <w:t>твенные за безопасное производ</w:t>
      </w:r>
      <w:r w:rsidRPr="00D26A15">
        <w:t>ство работ кранами, крановщики, стропальщики.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Согласно п. 42</w:t>
      </w:r>
      <w:r w:rsidR="00D26A15">
        <w:t>1 Правил по кранам строительно-</w:t>
      </w:r>
      <w:r w:rsidRPr="00D26A15">
        <w:t>монтажные и другие работы должны выполняться по ППР, разработанно</w:t>
      </w:r>
      <w:r w:rsidR="003A1F3B" w:rsidRPr="00D26A15">
        <w:t>му с учетом требований техниче</w:t>
      </w:r>
      <w:r w:rsidRPr="00D26A15">
        <w:t>ских нормативных правовых актов и утвержденному в установленном порядке, в котором в том числе должны предусматриваться:</w:t>
      </w:r>
    </w:p>
    <w:p w:rsidR="003A1F3B" w:rsidRPr="00D26A15" w:rsidRDefault="00E934D3" w:rsidP="00E934D3">
      <w:pPr>
        <w:spacing w:after="0" w:line="240" w:lineRule="auto"/>
        <w:ind w:firstLine="708"/>
        <w:jc w:val="both"/>
      </w:pPr>
      <w:r w:rsidRPr="00D26A15">
        <w:t xml:space="preserve"> – </w:t>
      </w:r>
      <w:r w:rsidR="007319AC" w:rsidRPr="00D26A15">
        <w:t>соответс</w:t>
      </w:r>
      <w:r w:rsidR="003A1F3B" w:rsidRPr="00D26A15">
        <w:t>твие устанавливаемых грузоподъ</w:t>
      </w:r>
      <w:r w:rsidR="007319AC" w:rsidRPr="00D26A15">
        <w:t>емных кранов условиям строительно-монтажных работ</w:t>
      </w:r>
      <w:r w:rsidR="003B10F8" w:rsidRPr="00D26A15">
        <w:t xml:space="preserve"> </w:t>
      </w:r>
      <w:r w:rsidR="007319AC" w:rsidRPr="00D26A15">
        <w:t>и других работ по грузоподъемности, высоте подъема и вылету (</w:t>
      </w:r>
      <w:proofErr w:type="spellStart"/>
      <w:r w:rsidR="007319AC" w:rsidRPr="00D26A15">
        <w:t>грузовысотные</w:t>
      </w:r>
      <w:proofErr w:type="spellEnd"/>
      <w:r w:rsidR="007319AC" w:rsidRPr="00D26A15">
        <w:t xml:space="preserve"> характеристики грузоподъемного крана);</w:t>
      </w:r>
    </w:p>
    <w:p w:rsidR="003A1F3B" w:rsidRPr="00D26A15" w:rsidRDefault="007319AC" w:rsidP="00D26A15">
      <w:pPr>
        <w:spacing w:after="0" w:line="240" w:lineRule="auto"/>
        <w:ind w:firstLine="708"/>
        <w:jc w:val="both"/>
      </w:pPr>
      <w:r w:rsidRPr="00D26A15">
        <w:t xml:space="preserve">– </w:t>
      </w:r>
      <w:r w:rsidR="00D26A15">
        <w:t> </w:t>
      </w:r>
      <w:r w:rsidRPr="00D26A15">
        <w:t>обеспечен</w:t>
      </w:r>
      <w:r w:rsidR="003A1F3B" w:rsidRPr="00D26A15">
        <w:t>ие безопасных расстояний от се</w:t>
      </w:r>
      <w:r w:rsidRPr="00D26A15">
        <w:t>тей и ЛЭП, ме</w:t>
      </w:r>
      <w:r w:rsidR="003A1F3B" w:rsidRPr="00D26A15">
        <w:t>ст движения городского транспор</w:t>
      </w:r>
      <w:r w:rsidRPr="00D26A15">
        <w:t>та и пешеходов, а также безопасных расстояний приближения грузоподъемных кранов к строениям и</w:t>
      </w:r>
      <w:r w:rsidR="003A1F3B" w:rsidRPr="00D26A15">
        <w:t xml:space="preserve"> </w:t>
      </w:r>
      <w:r w:rsidRPr="00D26A15">
        <w:t>местам складирования строительных деталей и</w:t>
      </w:r>
      <w:r w:rsidR="003A1F3B" w:rsidRPr="00D26A15">
        <w:t xml:space="preserve"> ма</w:t>
      </w:r>
      <w:r w:rsidRPr="00D26A15">
        <w:t>териалов;</w:t>
      </w:r>
    </w:p>
    <w:p w:rsidR="003A1F3B" w:rsidRPr="00D26A15" w:rsidRDefault="007319AC" w:rsidP="00D26A15">
      <w:pPr>
        <w:spacing w:after="0" w:line="240" w:lineRule="auto"/>
        <w:ind w:firstLine="708"/>
        <w:jc w:val="both"/>
      </w:pPr>
      <w:r w:rsidRPr="00D26A15">
        <w:t>– условия установки и работы</w:t>
      </w:r>
      <w:r w:rsidR="003A1F3B" w:rsidRPr="00D26A15">
        <w:t xml:space="preserve"> грузоподъем</w:t>
      </w:r>
      <w:r w:rsidRPr="00D26A15">
        <w:t xml:space="preserve">ных кранов вблизи откосов котлованов; </w:t>
      </w:r>
    </w:p>
    <w:p w:rsidR="003A1F3B" w:rsidRPr="00D26A15" w:rsidRDefault="007319AC" w:rsidP="00D26A15">
      <w:pPr>
        <w:spacing w:after="0" w:line="240" w:lineRule="auto"/>
        <w:ind w:firstLine="708"/>
        <w:jc w:val="both"/>
      </w:pPr>
      <w:r w:rsidRPr="00D26A15">
        <w:t>–</w:t>
      </w:r>
      <w:r w:rsidR="00D26A15">
        <w:t xml:space="preserve"> </w:t>
      </w:r>
      <w:r w:rsidRPr="00D26A15">
        <w:t>условия бе</w:t>
      </w:r>
      <w:r w:rsidR="003A1F3B" w:rsidRPr="00D26A15">
        <w:t>зопасной работы нескольких гру</w:t>
      </w:r>
      <w:r w:rsidRPr="00D26A15">
        <w:t>зоподъемных кранов на одном пути, на параллельных путях, а также в случаях, когда зоны действия грузоподъемных кранов пересекаются;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–</w:t>
      </w:r>
      <w:r w:rsidR="00D26A15">
        <w:t> </w:t>
      </w:r>
      <w:r w:rsidRPr="00D26A15">
        <w:t>перечень применяемых приспособлений для грузоподъемных операций и тары;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–</w:t>
      </w:r>
      <w:r w:rsidR="00D26A15">
        <w:t xml:space="preserve"> </w:t>
      </w:r>
      <w:r w:rsidRPr="00D26A15">
        <w:t>графическ</w:t>
      </w:r>
      <w:r w:rsidR="003A1F3B" w:rsidRPr="00D26A15">
        <w:t xml:space="preserve">ое изображение (схемы) </w:t>
      </w:r>
      <w:proofErr w:type="spellStart"/>
      <w:r w:rsidR="003A1F3B" w:rsidRPr="00D26A15">
        <w:t>стропов</w:t>
      </w:r>
      <w:r w:rsidRPr="00D26A15">
        <w:t>ки</w:t>
      </w:r>
      <w:proofErr w:type="spellEnd"/>
      <w:r w:rsidRPr="00D26A15">
        <w:t xml:space="preserve"> грузов;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– места и габариты складирования грузов, подъездные пути; – мероприятия по безопасному производству работ с учетом конкретных условий на участке, где установлен груз</w:t>
      </w:r>
      <w:r w:rsidR="003A1F3B" w:rsidRPr="00D26A15">
        <w:t>оподъемный кран (например, вбли</w:t>
      </w:r>
      <w:r w:rsidRPr="00D26A15">
        <w:t>зи эксплуатируе</w:t>
      </w:r>
      <w:r w:rsidR="003A1F3B" w:rsidRPr="00D26A15">
        <w:t>мых зданий и сооружений, транс</w:t>
      </w:r>
      <w:r w:rsidRPr="00D26A15">
        <w:t>портных и пеше</w:t>
      </w:r>
      <w:r w:rsidR="003A1F3B" w:rsidRPr="00D26A15">
        <w:t>ходных дорог и других мест воз</w:t>
      </w:r>
      <w:r w:rsidRPr="00D26A15">
        <w:t xml:space="preserve">можного нахождения людей и т.п.), а также другие меры безопасности. 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lastRenderedPageBreak/>
        <w:t>Исходными</w:t>
      </w:r>
      <w:r w:rsidR="00D26A15">
        <w:t xml:space="preserve"> данными</w:t>
      </w:r>
      <w:r w:rsidR="003A1F3B" w:rsidRPr="00D26A15">
        <w:t xml:space="preserve"> для разработки проект</w:t>
      </w:r>
      <w:r w:rsidRPr="00D26A15">
        <w:t>ных решений могут быть:</w:t>
      </w:r>
    </w:p>
    <w:p w:rsidR="00D26A15" w:rsidRDefault="007319AC" w:rsidP="00D26A15">
      <w:pPr>
        <w:spacing w:after="0" w:line="240" w:lineRule="auto"/>
        <w:ind w:firstLine="708"/>
        <w:jc w:val="both"/>
      </w:pPr>
      <w:r w:rsidRPr="00D26A15">
        <w:t xml:space="preserve"> –</w:t>
      </w:r>
      <w:r w:rsidR="00D26A15">
        <w:t> </w:t>
      </w:r>
      <w:r w:rsidRPr="00D26A15">
        <w:t>требован</w:t>
      </w:r>
      <w:r w:rsidR="003A1F3B" w:rsidRPr="00D26A15">
        <w:t>ия действующих нормативных пра</w:t>
      </w:r>
      <w:r w:rsidRPr="00D26A15">
        <w:t>вовых актов и техничес</w:t>
      </w:r>
      <w:r w:rsidR="00D26A15">
        <w:t>ких нормативных правовых актов;</w:t>
      </w:r>
    </w:p>
    <w:p w:rsidR="003A1F3B" w:rsidRPr="00D26A15" w:rsidRDefault="00D26A15" w:rsidP="00D26A15">
      <w:pPr>
        <w:spacing w:after="0" w:line="240" w:lineRule="auto"/>
        <w:ind w:firstLine="708"/>
        <w:jc w:val="both"/>
      </w:pPr>
      <w:r>
        <w:t xml:space="preserve"> </w:t>
      </w:r>
      <w:r w:rsidR="007319AC" w:rsidRPr="00D26A15">
        <w:t xml:space="preserve">– </w:t>
      </w:r>
      <w:r w:rsidR="00D65982" w:rsidRPr="00D26A15">
        <w:t xml:space="preserve"> </w:t>
      </w:r>
      <w:r w:rsidR="007319AC" w:rsidRPr="00D26A15">
        <w:t>проекты организации строительства;</w:t>
      </w:r>
    </w:p>
    <w:p w:rsidR="003A1F3B" w:rsidRPr="00D26A15" w:rsidRDefault="007319AC" w:rsidP="00D65982">
      <w:pPr>
        <w:spacing w:after="0" w:line="240" w:lineRule="auto"/>
        <w:ind w:firstLine="708"/>
        <w:jc w:val="both"/>
      </w:pPr>
      <w:r w:rsidRPr="00D26A15">
        <w:t xml:space="preserve"> – </w:t>
      </w:r>
      <w:r w:rsidR="00D65982" w:rsidRPr="00D26A15">
        <w:t xml:space="preserve"> </w:t>
      </w:r>
      <w:r w:rsidRPr="00D26A15">
        <w:t>проектная документация на строительство;</w:t>
      </w:r>
    </w:p>
    <w:p w:rsidR="003A1F3B" w:rsidRPr="00D26A15" w:rsidRDefault="007319AC" w:rsidP="00D65982">
      <w:pPr>
        <w:spacing w:after="0" w:line="240" w:lineRule="auto"/>
        <w:ind w:firstLine="709"/>
        <w:jc w:val="both"/>
      </w:pPr>
      <w:r w:rsidRPr="00D26A15">
        <w:t xml:space="preserve"> –</w:t>
      </w:r>
      <w:r w:rsidR="00D65982" w:rsidRPr="00D26A15">
        <w:t xml:space="preserve"> </w:t>
      </w:r>
      <w:r w:rsidRPr="00D26A15">
        <w:t>сведения об условиях поставки конструкций, изделий, материалов и оборудования, о количестве и типах намечаемых к использованию строительных машин и механизмов, а также о рабочих кадрах по основным профессиям;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</w:t>
      </w:r>
      <w:r w:rsidR="00D26A15">
        <w:t> </w:t>
      </w:r>
      <w:r w:rsidRPr="00D26A15">
        <w:t>материалы и</w:t>
      </w:r>
      <w:r w:rsidR="003A1F3B" w:rsidRPr="00D26A15">
        <w:t xml:space="preserve"> результаты технического обсле</w:t>
      </w:r>
      <w:r w:rsidRPr="00D26A15">
        <w:t>дования действующих предприятий, зданий и</w:t>
      </w:r>
      <w:r w:rsidR="003A1F3B" w:rsidRPr="00D26A15">
        <w:t xml:space="preserve"> соору</w:t>
      </w:r>
      <w:r w:rsidRPr="00D26A15">
        <w:t>жений при их реконструкции;</w:t>
      </w:r>
    </w:p>
    <w:p w:rsidR="003A1F3B" w:rsidRPr="00D26A15" w:rsidRDefault="00D26A15" w:rsidP="00E934D3">
      <w:pPr>
        <w:spacing w:after="0" w:line="240" w:lineRule="auto"/>
        <w:ind w:firstLine="708"/>
        <w:jc w:val="both"/>
      </w:pPr>
      <w:r>
        <w:t xml:space="preserve"> – </w:t>
      </w:r>
      <w:r w:rsidR="007319AC" w:rsidRPr="00D26A15">
        <w:t>типовы</w:t>
      </w:r>
      <w:r w:rsidR="003A1F3B" w:rsidRPr="00D26A15">
        <w:t>е решения по обеспечению выпол</w:t>
      </w:r>
      <w:r w:rsidR="007319AC" w:rsidRPr="00D26A15">
        <w:t>нения требований безопасности труда, справочные пособия и каталоги средств защиты работающих;</w:t>
      </w:r>
    </w:p>
    <w:p w:rsidR="003A1F3B" w:rsidRPr="00D26A15" w:rsidRDefault="00D26A15" w:rsidP="00E934D3">
      <w:pPr>
        <w:spacing w:after="0" w:line="240" w:lineRule="auto"/>
        <w:ind w:firstLine="708"/>
        <w:jc w:val="both"/>
      </w:pPr>
      <w:r>
        <w:t xml:space="preserve"> – </w:t>
      </w:r>
      <w:r w:rsidR="007319AC" w:rsidRPr="00D26A15">
        <w:t xml:space="preserve">инструкции (руководства по эксплуатации) изготовителей грузоподъемных кранов и другого оборудования, применяемого в процессе работы. 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Правила по кранам не определяют требования к разработчикам</w:t>
      </w:r>
      <w:r w:rsidR="003A1F3B" w:rsidRPr="00D26A15">
        <w:t xml:space="preserve"> ППР, потому что указанный доку</w:t>
      </w:r>
      <w:r w:rsidRPr="00D26A15">
        <w:t xml:space="preserve">мент относится </w:t>
      </w:r>
      <w:r w:rsidR="003A1F3B" w:rsidRPr="00D26A15">
        <w:t>к области строительной деятель</w:t>
      </w:r>
      <w:r w:rsidRPr="00D26A15">
        <w:t>ности. Вместе с тем любая организация, исходя из своих возможностей и понимания стоящих задач, может разраба</w:t>
      </w:r>
      <w:r w:rsidR="003A1F3B" w:rsidRPr="00D26A15">
        <w:t>тывать ППР, руководствуясь мини</w:t>
      </w:r>
      <w:r w:rsidRPr="00D26A15">
        <w:t>мальными тр</w:t>
      </w:r>
      <w:r w:rsidR="003A1F3B" w:rsidRPr="00D26A15">
        <w:t>ебованиями, изложенными в Прави</w:t>
      </w:r>
      <w:r w:rsidRPr="00D26A15">
        <w:t xml:space="preserve">лах по кранам. Это </w:t>
      </w:r>
      <w:r w:rsidR="003A1F3B" w:rsidRPr="00D26A15">
        <w:t>приводит к тому, что ППР разра</w:t>
      </w:r>
      <w:r w:rsidRPr="00D26A15">
        <w:t>батывается в крайне ограниченном объеме, в них нередко предусматриваются скупые мероприятия по обеспечению безопасности труда.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Между тем</w:t>
      </w:r>
      <w:r w:rsidR="003A1F3B" w:rsidRPr="00D26A15">
        <w:t xml:space="preserve"> проект производства работ дол</w:t>
      </w:r>
      <w:r w:rsidRPr="00D26A15">
        <w:t>жен содержать конкретные проектные решения по безопасности труда, определяющие технические средства и мет</w:t>
      </w:r>
      <w:r w:rsidR="003A1F3B" w:rsidRPr="00D26A15">
        <w:t>оды проведения работ, обеспечи</w:t>
      </w:r>
      <w:r w:rsidRPr="00D26A15">
        <w:t>вающие выполнение нормативных требований промышленной безопасности. Не допускается заменять проектные решения извлечениями из норм и правил по обеспечению промышленной безопасности.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Очевидно, ч</w:t>
      </w:r>
      <w:r w:rsidR="003A1F3B" w:rsidRPr="00D26A15">
        <w:t>то знаний только Правил по кра</w:t>
      </w:r>
      <w:r w:rsidRPr="00D26A15">
        <w:t>нам не хватает для грамотной разработки ППР. Опред</w:t>
      </w:r>
      <w:r w:rsidR="003A1F3B" w:rsidRPr="00D26A15">
        <w:t>еленные требования к ППР имеют</w:t>
      </w:r>
      <w:r w:rsidR="003B10F8" w:rsidRPr="00D26A15">
        <w:t>ся в П</w:t>
      </w:r>
      <w:r w:rsidRPr="00D26A15">
        <w:t>равилах по охране труда, утвержденных постановлением Министерства труда и социальной</w:t>
      </w:r>
      <w:r w:rsidR="003B10F8" w:rsidRPr="00D26A15">
        <w:t xml:space="preserve"> защиты Республики Беларусь от 1 июля 2021 г. № 65. (далее –  правила). Согласно Правил по охране труда</w:t>
      </w:r>
      <w:r w:rsidRPr="00D26A15">
        <w:t xml:space="preserve"> к основным организационным мероприятиям по обеспечению охраны труда, включаемым в состав проектов производства работ, относятся: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lastRenderedPageBreak/>
        <w:t xml:space="preserve"> – определение работ, выполняемых по наряду-допуску; – совместные мероприятия генерального подрядчика и заказчика по производству работ на территории действующей организации и вблизи эксплуатируемых зд</w:t>
      </w:r>
      <w:r w:rsidR="00E934D3" w:rsidRPr="00D26A15">
        <w:t xml:space="preserve">аний, сооружений, инженерного </w:t>
      </w:r>
      <w:r w:rsidRPr="00D26A15">
        <w:t>оборудования, сетей и систем;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совместные мероприятия генерального подрядчика, за</w:t>
      </w:r>
      <w:r w:rsidR="003A1F3B" w:rsidRPr="00D26A15">
        <w:t>казчика и субподрядчика по обе</w:t>
      </w:r>
      <w:r w:rsidRPr="00D26A15">
        <w:t>спечению безо</w:t>
      </w:r>
      <w:r w:rsidR="003A1F3B" w:rsidRPr="00D26A15">
        <w:t>пасности при совмещении отдель</w:t>
      </w:r>
      <w:r w:rsidRPr="00D26A15">
        <w:t>ных видов работ.</w:t>
      </w:r>
    </w:p>
    <w:p w:rsidR="00D47051" w:rsidRPr="00D26A15" w:rsidRDefault="003B10F8" w:rsidP="00E934D3">
      <w:pPr>
        <w:spacing w:after="0" w:line="240" w:lineRule="auto"/>
        <w:ind w:firstLine="708"/>
        <w:jc w:val="both"/>
      </w:pPr>
      <w:r w:rsidRPr="00D26A15">
        <w:t xml:space="preserve"> П</w:t>
      </w:r>
      <w:r w:rsidR="007319AC" w:rsidRPr="00D26A15">
        <w:t>равилами</w:t>
      </w:r>
      <w:r w:rsidRPr="00D26A15">
        <w:t xml:space="preserve"> по охране труда</w:t>
      </w:r>
      <w:r w:rsidR="003A1F3B" w:rsidRPr="00D26A15">
        <w:t xml:space="preserve"> опреде</w:t>
      </w:r>
      <w:r w:rsidR="007319AC" w:rsidRPr="00D26A15">
        <w:t>ляется, что требо</w:t>
      </w:r>
      <w:r w:rsidR="00D47051" w:rsidRPr="00D26A15">
        <w:t>вания безопасности к технологи</w:t>
      </w:r>
      <w:r w:rsidR="007319AC" w:rsidRPr="00D26A15">
        <w:t>ческим процессам устанавливаются в текстовой части карт техн</w:t>
      </w:r>
      <w:r w:rsidR="00D47051" w:rsidRPr="00D26A15">
        <w:t>ологического процесса, техноло</w:t>
      </w:r>
      <w:r w:rsidR="007319AC" w:rsidRPr="00D26A15">
        <w:t>гических инструкциях и иных технологических документах (П</w:t>
      </w:r>
      <w:r w:rsidR="00D47051" w:rsidRPr="00D26A15">
        <w:t>ПР) в соответствии с межгосудар</w:t>
      </w:r>
      <w:r w:rsidR="007319AC" w:rsidRPr="00D26A15">
        <w:t>ственным стандартом ГОСТ 3.1102-2011 «Единая система технологической документации. Стадии разработки и вид</w:t>
      </w:r>
      <w:r w:rsidR="00D47051" w:rsidRPr="00D26A15">
        <w:t>ы документов», введенным в дей</w:t>
      </w:r>
      <w:r w:rsidR="007319AC" w:rsidRPr="00D26A15">
        <w:t>ствие на террит</w:t>
      </w:r>
      <w:r w:rsidR="00D47051" w:rsidRPr="00D26A15">
        <w:t>ории Республики Беларусь поста</w:t>
      </w:r>
      <w:r w:rsidR="007319AC" w:rsidRPr="00D26A15">
        <w:t>новлением Госстандарта Республики Беларусь от 31 августа 2011 г. № 64 (далее – ГОСТ 3.1102).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Порядок</w:t>
      </w:r>
      <w:r w:rsidR="00D47051" w:rsidRPr="00D26A15">
        <w:t xml:space="preserve"> изложения и оформления требова</w:t>
      </w:r>
      <w:r w:rsidRPr="00D26A15">
        <w:t>ний безопасности в текстовой части</w:t>
      </w:r>
      <w:r w:rsidR="00D47051" w:rsidRPr="00D26A15">
        <w:t xml:space="preserve"> технологи</w:t>
      </w:r>
      <w:r w:rsidRPr="00D26A15">
        <w:t>ческих докумен</w:t>
      </w:r>
      <w:r w:rsidR="00D47051" w:rsidRPr="00D26A15">
        <w:t>тов по ГОСТ 3.1102 должен соот</w:t>
      </w:r>
      <w:r w:rsidRPr="00D26A15">
        <w:t>ветствовать требованиям межгосударственного стандарта ГОСТ 3</w:t>
      </w:r>
      <w:r w:rsidR="00D47051" w:rsidRPr="00D26A15">
        <w:t>.1120-83 «Единая система техно</w:t>
      </w:r>
      <w:r w:rsidRPr="00D26A15">
        <w:t>логической док</w:t>
      </w:r>
      <w:r w:rsidR="00D47051" w:rsidRPr="00D26A15">
        <w:t>ументации. Общие правила отраже</w:t>
      </w:r>
      <w:r w:rsidRPr="00D26A15">
        <w:t xml:space="preserve">ния и оформления требований безопасности труда в технологической документации», введенного в действие на территории Республики Беларусь постановлением </w:t>
      </w:r>
      <w:r w:rsidR="00D47051" w:rsidRPr="00D26A15">
        <w:t>Комитета по стандартизации, ме</w:t>
      </w:r>
      <w:r w:rsidRPr="00D26A15">
        <w:t>трологии и сертификации при Совете Министров Республики Беларусь от 17 декабря 1992 г. № 3. В текстовой части технологических документов отражаются сведения: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 средст</w:t>
      </w:r>
      <w:r w:rsidR="00D47051" w:rsidRPr="00D26A15">
        <w:t>вах индивидуальной и коллектив</w:t>
      </w:r>
      <w:r w:rsidRPr="00D26A15">
        <w:t>ной защиты</w:t>
      </w:r>
      <w:r w:rsidR="00D47051" w:rsidRPr="00D26A15">
        <w:t xml:space="preserve"> работающих, используемых непо</w:t>
      </w:r>
      <w:r w:rsidRPr="00D26A15">
        <w:t>средственно на рабочих местах (оградительные, предохранительные устройства);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об оборудовании, на котором проводится данный технологический процесс;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 технологической оснастке;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 конкрет</w:t>
      </w:r>
      <w:r w:rsidR="00D47051" w:rsidRPr="00D26A15">
        <w:t>ном способе управления оборудо</w:t>
      </w:r>
      <w:r w:rsidRPr="00D26A15">
        <w:t>ванием и режиме его работы, если оборудование имеет несколько способов управления и режимов работ;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 средствах технологического оснащения, обеспечивающих безопасность труда, ав</w:t>
      </w:r>
      <w:r w:rsidR="00D47051" w:rsidRPr="00D26A15">
        <w:t>томати</w:t>
      </w:r>
      <w:r w:rsidRPr="00D26A15">
        <w:t xml:space="preserve">зации и механизации подъемно-транспортных работ. 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>В картах эскизов приводятся: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места установки грузоподъемных кранов;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lastRenderedPageBreak/>
        <w:t xml:space="preserve"> – схемы </w:t>
      </w:r>
      <w:proofErr w:type="spellStart"/>
      <w:r w:rsidRPr="00D26A15">
        <w:t>строповки</w:t>
      </w:r>
      <w:proofErr w:type="spellEnd"/>
      <w:r w:rsidRPr="00D26A15">
        <w:t xml:space="preserve"> грузов, укладки грузов на транспортные средства и при </w:t>
      </w:r>
      <w:proofErr w:type="spellStart"/>
      <w:r w:rsidRPr="00D26A15">
        <w:t>штабелировании</w:t>
      </w:r>
      <w:proofErr w:type="spellEnd"/>
      <w:r w:rsidRPr="00D26A15">
        <w:t>;</w:t>
      </w:r>
    </w:p>
    <w:p w:rsidR="00775DDA" w:rsidRPr="00D26A15" w:rsidRDefault="007319AC" w:rsidP="00D26A15">
      <w:pPr>
        <w:spacing w:after="0" w:line="240" w:lineRule="auto"/>
        <w:ind w:firstLine="708"/>
        <w:jc w:val="both"/>
      </w:pPr>
      <w:r w:rsidRPr="00D26A15">
        <w:t>– расстановка специалистов при работе по перемещению грузов.</w:t>
      </w:r>
    </w:p>
    <w:p w:rsidR="00775DDA" w:rsidRPr="00D26A15" w:rsidRDefault="00775DDA" w:rsidP="00E934D3">
      <w:pPr>
        <w:spacing w:after="0" w:line="240" w:lineRule="auto"/>
        <w:ind w:left="60"/>
        <w:jc w:val="both"/>
      </w:pPr>
      <w:r w:rsidRPr="00D26A15">
        <w:t xml:space="preserve">           </w:t>
      </w:r>
      <w:r w:rsidR="007319AC" w:rsidRPr="00D26A15">
        <w:t>Из этого м</w:t>
      </w:r>
      <w:r w:rsidRPr="00D26A15">
        <w:t>ожно сделать вывод: одного чер</w:t>
      </w:r>
      <w:r w:rsidR="007319AC" w:rsidRPr="00D26A15">
        <w:t xml:space="preserve">тежа с краткими пояснениями, как это нередко встречается, явно недостаточно. </w:t>
      </w:r>
      <w:r w:rsidRPr="00D26A15">
        <w:t xml:space="preserve">                                 </w:t>
      </w:r>
      <w:r w:rsidR="007319AC" w:rsidRPr="00D26A15">
        <w:t>Правилами по охране труда при выполнении строительных р</w:t>
      </w:r>
      <w:r w:rsidRPr="00D26A15">
        <w:t>абот, утвержденными постановле</w:t>
      </w:r>
      <w:r w:rsidR="007319AC" w:rsidRPr="00D26A15">
        <w:t>нием Министерства труда и социальной защиты Республики Б</w:t>
      </w:r>
      <w:r w:rsidRPr="00D26A15">
        <w:t>еларусь и Министерства архитек</w:t>
      </w:r>
      <w:r w:rsidR="007319AC" w:rsidRPr="00D26A15">
        <w:t>туры и строительства Республики Беларусь от 31 мая 2019 г. № 24</w:t>
      </w:r>
      <w:r w:rsidRPr="00D26A15">
        <w:t>/33, также устанавливаются тре</w:t>
      </w:r>
      <w:r w:rsidR="007319AC" w:rsidRPr="00D26A15">
        <w:t>бования к безоп</w:t>
      </w:r>
      <w:r w:rsidRPr="00D26A15">
        <w:t>асному производству работ с ис</w:t>
      </w:r>
      <w:r w:rsidR="007319AC" w:rsidRPr="00D26A15">
        <w:t>пользованием грузоподъемных кранов, которые необходимо учитывать при разработке ППР.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Определены термины: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проект</w:t>
      </w:r>
      <w:r w:rsidR="00775DDA" w:rsidRPr="00D26A15">
        <w:t xml:space="preserve"> организации строительства (да</w:t>
      </w:r>
      <w:r w:rsidRPr="00D26A15">
        <w:t>лее – ПОС)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</w:t>
      </w:r>
      <w:r w:rsidR="00D26A15">
        <w:t>составная часть организационно-</w:t>
      </w:r>
      <w:r w:rsidRPr="00D26A15">
        <w:t>технологической документации, определяющая общую продолжительность и промежуточные сроки строительства, распределение капитальных вложений и об</w:t>
      </w:r>
      <w:r w:rsidR="00775DDA" w:rsidRPr="00D26A15">
        <w:t>ъемов строительно-монтажных ра</w:t>
      </w:r>
      <w:r w:rsidRPr="00D26A15">
        <w:t>бот, материально-технические, трудовые ресурсы и источники и</w:t>
      </w:r>
      <w:r w:rsidR="00775DDA" w:rsidRPr="00D26A15">
        <w:t>х покрытия, основные методы вы</w:t>
      </w:r>
      <w:r w:rsidRPr="00D26A15">
        <w:t>полнения строительно-монтажных работ;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 xml:space="preserve">проект </w:t>
      </w:r>
      <w:r w:rsidR="00775DDA" w:rsidRPr="00D26A15">
        <w:t>производства работ (ППР) – про</w:t>
      </w:r>
      <w:r w:rsidR="007319AC" w:rsidRPr="00D26A15">
        <w:t>ект, определяющий технологию, сроки выполнения и графики обеспечения ресурсами строительно- монтажных работ;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 xml:space="preserve">технологическая карта </w:t>
      </w:r>
      <w:r w:rsidR="00775DDA" w:rsidRPr="00D26A15">
        <w:t>– документ, уста</w:t>
      </w:r>
      <w:r w:rsidR="007319AC" w:rsidRPr="00D26A15">
        <w:t>навливающий р</w:t>
      </w:r>
      <w:r w:rsidR="00775DDA" w:rsidRPr="00D26A15">
        <w:t>ациональную и стабильную техно</w:t>
      </w:r>
      <w:r w:rsidR="007319AC" w:rsidRPr="00D26A15">
        <w:t>логию производства часто повторяющегося вида</w:t>
      </w:r>
      <w:r w:rsidR="00775DDA" w:rsidRPr="00D26A15">
        <w:t xml:space="preserve"> </w:t>
      </w:r>
      <w:r w:rsidR="007319AC" w:rsidRPr="00D26A15">
        <w:t xml:space="preserve">строительно-монтажных работ и используемый взамен ППР или в дополнение к нему. 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Производство строительно-монтажных работ в зонах посто</w:t>
      </w:r>
      <w:r w:rsidR="00775DDA" w:rsidRPr="00D26A15">
        <w:t>янно действующих опасных произ</w:t>
      </w:r>
      <w:r w:rsidRPr="00D26A15">
        <w:t>водственных факторов допускается в соответствии с ППР, содер</w:t>
      </w:r>
      <w:r w:rsidR="00775DDA" w:rsidRPr="00D26A15">
        <w:t>жащим конкретные решения по за</w:t>
      </w:r>
      <w:r w:rsidRPr="00D26A15">
        <w:t xml:space="preserve">щите работающих. 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Производств</w:t>
      </w:r>
      <w:r w:rsidR="00775DDA" w:rsidRPr="00D26A15">
        <w:t>енные территории и участки раб</w:t>
      </w:r>
      <w:r w:rsidRPr="00D26A15">
        <w:t>от в населенны</w:t>
      </w:r>
      <w:r w:rsidR="00775DDA" w:rsidRPr="00D26A15">
        <w:t>х пунктах или на территории ор</w:t>
      </w:r>
      <w:r w:rsidRPr="00D26A15">
        <w:t xml:space="preserve">ганизации во избежание доступа посторонних лиц должны быть ограждены. 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Конструкция защитных ограждений должна удовлетворять следующим требованиям: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высота ог</w:t>
      </w:r>
      <w:r w:rsidR="00775DDA" w:rsidRPr="00D26A15">
        <w:t>раждения (без козырьков) строи</w:t>
      </w:r>
      <w:r w:rsidR="007319AC" w:rsidRPr="00D26A15">
        <w:t>тельных площадок должна быть 1,6 м, а участков производства работ – не менее 1,2 м;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огражд</w:t>
      </w:r>
      <w:r w:rsidR="00775DDA" w:rsidRPr="00D26A15">
        <w:t>ения, примыкающие к местам мас</w:t>
      </w:r>
      <w:r w:rsidR="007319AC" w:rsidRPr="00D26A15">
        <w:t>сового прохода людей, должны иметь высоту не менее 2 м и б</w:t>
      </w:r>
      <w:r w:rsidR="00775DDA" w:rsidRPr="00D26A15">
        <w:t>ыть оборудованы сплошным защит</w:t>
      </w:r>
      <w:r w:rsidR="007319AC" w:rsidRPr="00D26A15">
        <w:t>ным козырьком;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lastRenderedPageBreak/>
        <w:t xml:space="preserve"> – </w:t>
      </w:r>
      <w:r w:rsidR="007319AC" w:rsidRPr="00D26A15">
        <w:t>козырек должен выдерживать действие расчетной снеговой нагрузки, а также нагрузки от падения одиночных мелких предметов;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ограждени</w:t>
      </w:r>
      <w:r w:rsidR="00775DDA" w:rsidRPr="00D26A15">
        <w:t>я не должны иметь проемов, кро</w:t>
      </w:r>
      <w:r w:rsidRPr="00D26A15">
        <w:t>ме ворот и калиток, контролируемых в течение рабочего времени и запираемых после окончания работы.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Места прохода людей в пределах опасных зон должны иметь защитные ограждения. Входы в строящиеся здания (сооружения) должны быть защищены сверху козырьком шириной не менее ширины входа с вылетом на расстояние не менее 2 м от стены зда</w:t>
      </w:r>
      <w:r w:rsidR="00775DDA" w:rsidRPr="00D26A15">
        <w:t>ния. Угол, образуемый между ко</w:t>
      </w:r>
      <w:r w:rsidRPr="00D26A15">
        <w:t>зырьком и вы</w:t>
      </w:r>
      <w:r w:rsidR="00775DDA" w:rsidRPr="00D26A15">
        <w:t>шерасположенной стеной над вхо</w:t>
      </w:r>
      <w:r w:rsidRPr="00D26A15">
        <w:t>дом, должен быть в пределах 70–75°.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Определены</w:t>
      </w:r>
      <w:r w:rsidR="00775DDA" w:rsidRPr="00D26A15">
        <w:t xml:space="preserve"> требования к складированию ма</w:t>
      </w:r>
      <w:r w:rsidRPr="00D26A15">
        <w:t>териалов на строи</w:t>
      </w:r>
      <w:r w:rsidR="00775DDA" w:rsidRPr="00D26A15">
        <w:t>тельной (производственной) пло</w:t>
      </w:r>
      <w:r w:rsidRPr="00D26A15">
        <w:t>щадке. Материалы, из</w:t>
      </w:r>
      <w:r w:rsidR="00775DDA" w:rsidRPr="00D26A15">
        <w:t>делия, конструкции и обо</w:t>
      </w:r>
      <w:r w:rsidRPr="00D26A15">
        <w:t>рудование при складировании на строительной площадке и рабочих местах должны укладываться следующим образом: – кирпич в пакетах на поддонах – не более чем в два яруса, в контейнерах – в один ярус, без контейнеров – высотой не более 1,7 м с порядной перевязкой;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фундаме</w:t>
      </w:r>
      <w:r w:rsidR="00775DDA" w:rsidRPr="00D26A15">
        <w:t>нтные блоки и блоки стен подва</w:t>
      </w:r>
      <w:r w:rsidRPr="00D26A15">
        <w:t>лов – в штабель</w:t>
      </w:r>
      <w:r w:rsidR="00775DDA" w:rsidRPr="00D26A15">
        <w:t xml:space="preserve"> высотой не более 2,6 м на под</w:t>
      </w:r>
      <w:r w:rsidRPr="00D26A15">
        <w:t>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</w:t>
      </w:r>
      <w:r w:rsidR="00D26A15">
        <w:t> </w:t>
      </w:r>
      <w:r w:rsidRPr="00D26A15">
        <w:t>стеновые панели – в кассеты или пирамиды (панели перегородок – в кассеты вертикально);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стеновые блоки – в штабель в два яруса на подкладках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плиты перекрытий – в штабель высотой не более 2,5 м на подкладках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ригели и колонны – в штабель высотой до 2 м на подкладках и с прокладками; – круглый лес – в штабель высотой не более 1,5 м с прокладками между рядами и </w:t>
      </w:r>
      <w:proofErr w:type="spellStart"/>
      <w:r w:rsidRPr="00D26A15">
        <w:t>установкойупоров</w:t>
      </w:r>
      <w:proofErr w:type="spellEnd"/>
      <w:r w:rsidRPr="00D26A15">
        <w:t xml:space="preserve"> против раскатывания; ширина штабеля менее его высоты не допускается;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пилом</w:t>
      </w:r>
      <w:r w:rsidR="00775DDA" w:rsidRPr="00D26A15">
        <w:t>атериалы – в штабель, высота ко</w:t>
      </w:r>
      <w:r w:rsidRPr="00D26A15">
        <w:t>торого при рядовой укладке составляет не более половины ширины</w:t>
      </w:r>
      <w:r w:rsidR="00775DDA" w:rsidRPr="00D26A15">
        <w:t xml:space="preserve"> штабеля, а при укладке в клет</w:t>
      </w:r>
      <w:r w:rsidRPr="00D26A15">
        <w:t>ки – не более ширины штабеля;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мелкосортный металл – в стеллаж высотой не более 1,5 м;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санит</w:t>
      </w:r>
      <w:r w:rsidR="00775DDA" w:rsidRPr="00D26A15">
        <w:t>арно-технические и вентиляцион</w:t>
      </w:r>
      <w:r w:rsidRPr="00D26A15">
        <w:t>ные блоки – в штабель высотой не более 2 м на подкладках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крупн</w:t>
      </w:r>
      <w:r w:rsidR="00775DDA" w:rsidRPr="00D26A15">
        <w:t>огабаритное и тяжеловесное обо</w:t>
      </w:r>
      <w:r w:rsidRPr="00D26A15">
        <w:t xml:space="preserve">рудование и </w:t>
      </w:r>
      <w:r w:rsidR="00D26A15">
        <w:t>его части – в один ярус на под</w:t>
      </w:r>
      <w:r w:rsidRPr="00D26A15">
        <w:t>кладках;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стекло в ящиках и рулонные материалы – вертикально в один ряд на подкладках;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lastRenderedPageBreak/>
        <w:t xml:space="preserve"> – </w:t>
      </w:r>
      <w:r w:rsidR="007319AC" w:rsidRPr="00D26A15">
        <w:t>черные прокатные металлы (листовая сталь, швеллеры, двутавровые балки, сортовая сталь) – в штабель высотой до 1,5 м на подкладках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трубы диаметром до 300 мм – в штабель высотой до 3 м на</w:t>
      </w:r>
      <w:r w:rsidR="00775DDA" w:rsidRPr="00D26A15">
        <w:t xml:space="preserve"> подкладках с прокладками и бо</w:t>
      </w:r>
      <w:r w:rsidRPr="00D26A15">
        <w:t>ковыми упорами на высоту штабеля;</w:t>
      </w:r>
    </w:p>
    <w:p w:rsidR="00D26A15" w:rsidRDefault="007319AC" w:rsidP="003B10F8">
      <w:pPr>
        <w:spacing w:after="0" w:line="240" w:lineRule="auto"/>
        <w:ind w:left="60" w:firstLine="648"/>
        <w:jc w:val="both"/>
      </w:pPr>
      <w:r w:rsidRPr="00D26A15">
        <w:t xml:space="preserve"> – трубы диаметром более 300 мм – в штабель высотой до 3 м в седло без прокладок с боковыми упорами для нижнего ряда; </w:t>
      </w:r>
    </w:p>
    <w:p w:rsidR="00775DDA" w:rsidRPr="00D26A15" w:rsidRDefault="00D26A15" w:rsidP="003B10F8">
      <w:pPr>
        <w:spacing w:after="0" w:line="240" w:lineRule="auto"/>
        <w:ind w:left="60" w:firstLine="648"/>
        <w:jc w:val="both"/>
      </w:pPr>
      <w:r>
        <w:t xml:space="preserve"> </w:t>
      </w:r>
      <w:r w:rsidR="007319AC" w:rsidRPr="00D26A15">
        <w:t xml:space="preserve">– чугунные </w:t>
      </w:r>
      <w:r w:rsidR="00775DDA" w:rsidRPr="00D26A15">
        <w:t>железобетонные трубы с рас</w:t>
      </w:r>
      <w:r w:rsidR="007319AC" w:rsidRPr="00D26A15">
        <w:t xml:space="preserve">трубами – </w:t>
      </w:r>
      <w:proofErr w:type="spellStart"/>
      <w:r w:rsidR="007319AC" w:rsidRPr="00D26A15">
        <w:t>порядно</w:t>
      </w:r>
      <w:proofErr w:type="spellEnd"/>
      <w:r w:rsidR="007319AC" w:rsidRPr="00D26A15">
        <w:t xml:space="preserve"> с прокладками. В каждом ряду раструбы должны быть направлены попеременно в разные стороны. 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  </w:t>
      </w:r>
      <w:r w:rsidR="007319AC" w:rsidRPr="00D26A15">
        <w:t>Складирован</w:t>
      </w:r>
      <w:r w:rsidR="00775DDA" w:rsidRPr="00D26A15">
        <w:t>ие других материалов, конструк</w:t>
      </w:r>
      <w:r w:rsidR="007319AC" w:rsidRPr="00D26A15">
        <w:t>ций и изделий сле</w:t>
      </w:r>
      <w:r w:rsidR="00775DDA" w:rsidRPr="00D26A15">
        <w:t>дует осуществлять согласно тре</w:t>
      </w:r>
      <w:r w:rsidR="007319AC" w:rsidRPr="00D26A15">
        <w:t>бованиям действующих ТНПА.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  </w:t>
      </w:r>
      <w:r w:rsidR="007319AC" w:rsidRPr="00D26A15">
        <w:t xml:space="preserve"> Между штабелями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 склад.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 </w:t>
      </w:r>
      <w:r w:rsidR="007319AC" w:rsidRPr="00D26A15">
        <w:t xml:space="preserve"> Прислонять (опирать) материалы и изделия к заборам, дерев</w:t>
      </w:r>
      <w:r w:rsidRPr="00D26A15">
        <w:t>ьям и элементам временных и ка</w:t>
      </w:r>
      <w:r w:rsidR="007319AC" w:rsidRPr="00D26A15">
        <w:t>питальных сооружений не допускается.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 </w:t>
      </w:r>
      <w:r w:rsidR="007319AC" w:rsidRPr="00D26A15">
        <w:t xml:space="preserve"> В приложении 5 к Правилами по охране труда при выполнении строительных работ определены конкретные проектные решения по безопасности труда, которые должна содержать организационно- технологическая документация (ППР):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</w:t>
      </w:r>
      <w:r w:rsidR="007319AC" w:rsidRPr="00D26A15">
        <w:t xml:space="preserve"> При разраб</w:t>
      </w:r>
      <w:r w:rsidRPr="00D26A15">
        <w:t>отке проектных решений по орга</w:t>
      </w:r>
      <w:r w:rsidR="007319AC" w:rsidRPr="00D26A15">
        <w:t>низации строите</w:t>
      </w:r>
      <w:r w:rsidRPr="00D26A15">
        <w:t>льных и производственных площа</w:t>
      </w:r>
      <w:r w:rsidR="007319AC" w:rsidRPr="00D26A15">
        <w:t>док, участков работ необходимо выявить опасные производствен</w:t>
      </w:r>
      <w:r w:rsidRPr="00D26A15">
        <w:t>ные факторы, связанные с техно</w:t>
      </w:r>
      <w:r w:rsidR="007319AC" w:rsidRPr="00D26A15">
        <w:t>логией и услови</w:t>
      </w:r>
      <w:r w:rsidRPr="00D26A15">
        <w:t>ями производства работ, опреде</w:t>
      </w:r>
      <w:r w:rsidR="007319AC" w:rsidRPr="00D26A15">
        <w:t xml:space="preserve">лить и указать в организационно-технологической документации зоны их действия. </w:t>
      </w:r>
      <w:r w:rsidRPr="00D26A15">
        <w:t>При этом опас</w:t>
      </w:r>
      <w:r w:rsidR="007319AC" w:rsidRPr="00D26A15">
        <w:t>ные зоны, связа</w:t>
      </w:r>
      <w:r w:rsidRPr="00D26A15">
        <w:t>нные с применением грузоподъем</w:t>
      </w:r>
      <w:r w:rsidR="007319AC" w:rsidRPr="00D26A15">
        <w:t>ных машин, опре</w:t>
      </w:r>
      <w:r w:rsidRPr="00D26A15">
        <w:t>деляются в проектно-сметной до</w:t>
      </w:r>
      <w:r w:rsidR="007319AC" w:rsidRPr="00D26A15">
        <w:t>кументации (проекте организации строительства), а остальные – в производственно</w:t>
      </w:r>
      <w:r w:rsidRPr="00D26A15">
        <w:t xml:space="preserve">й </w:t>
      </w:r>
      <w:proofErr w:type="gramStart"/>
      <w:r w:rsidRPr="00D26A15">
        <w:t>документации(</w:t>
      </w:r>
      <w:proofErr w:type="gramEnd"/>
      <w:r w:rsidRPr="00D26A15">
        <w:t>проекте производства работ)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</w:t>
      </w:r>
      <w:r w:rsidR="003B10F8" w:rsidRPr="00D26A15">
        <w:t xml:space="preserve">    </w:t>
      </w:r>
      <w:r w:rsidR="007319AC" w:rsidRPr="00D26A15">
        <w:t>Если в проц</w:t>
      </w:r>
      <w:r w:rsidRPr="00D26A15">
        <w:t>ессе строительства (реконструк</w:t>
      </w:r>
      <w:r w:rsidR="007319AC" w:rsidRPr="00D26A15">
        <w:t>ции) зданий и сооружений в опасные зоны вблизи мест перемещения грузов кранами и от строящихся зданий могут п</w:t>
      </w:r>
      <w:r w:rsidRPr="00D26A15">
        <w:t>опасть эксплуатируемые граждан</w:t>
      </w:r>
      <w:r w:rsidR="007319AC" w:rsidRPr="00D26A15">
        <w:t>ские или производственные здания и сооружения, транспортные или пешеходные дороги и другие места возмож</w:t>
      </w:r>
      <w:r w:rsidRPr="00D26A15">
        <w:t>ного нахождения людей, необходи</w:t>
      </w:r>
      <w:r w:rsidR="007319AC" w:rsidRPr="00D26A15">
        <w:t>мо предусматривать решения, предупреждающие условия возникновения там опасных зон, в том числе: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а) вблизи ме</w:t>
      </w:r>
      <w:r w:rsidR="00E934D3" w:rsidRPr="00D26A15">
        <w:t>ст перемещения груза краном ре</w:t>
      </w:r>
      <w:r w:rsidRPr="00D26A15">
        <w:t>комендуется о</w:t>
      </w:r>
      <w:r w:rsidR="00E934D3" w:rsidRPr="00D26A15">
        <w:t>снащать башенные краны дополни</w:t>
      </w:r>
      <w:r w:rsidRPr="00D26A15">
        <w:t xml:space="preserve">тельными средствами ограничения зоны их работы, посредством которых зона работы крана должна быть </w:t>
      </w:r>
      <w:r w:rsidRPr="00D26A15">
        <w:lastRenderedPageBreak/>
        <w:t>принудительно ограничена таким образом, чтобы не допускать возникновения опасных зон в местах нахождения людей.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м.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Перемещение </w:t>
      </w:r>
      <w:r w:rsidR="00E934D3" w:rsidRPr="00D26A15">
        <w:t>грузов на участках, расположен</w:t>
      </w:r>
      <w:r w:rsidRPr="00D26A15">
        <w:t>ных на расстоянии менее 7 м от границы опасных зон, следует ос</w:t>
      </w:r>
      <w:r w:rsidR="00E934D3" w:rsidRPr="00D26A15">
        <w:t>уществлять с применением допол</w:t>
      </w:r>
      <w:r w:rsidRPr="00D26A15">
        <w:t xml:space="preserve">нительных предохранительных или страховочных устройств, предотвращающих падение груза; 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б) на учас</w:t>
      </w:r>
      <w:r w:rsidR="00E934D3" w:rsidRPr="00D26A15">
        <w:t>тках вблизи строящегося (рекон</w:t>
      </w:r>
      <w:r w:rsidRPr="00D26A15">
        <w:t xml:space="preserve">струируемого) </w:t>
      </w:r>
      <w:r w:rsidR="00E934D3" w:rsidRPr="00D26A15">
        <w:t>здания по его периметру необхо</w:t>
      </w:r>
      <w:r w:rsidRPr="00D26A15">
        <w:t>димо установи</w:t>
      </w:r>
      <w:r w:rsidR="00E934D3" w:rsidRPr="00D26A15">
        <w:t>ть защитный экран, имеющий рав</w:t>
      </w:r>
      <w:r w:rsidRPr="00D26A15">
        <w:t>ную или большую высоту по сравнению с высотой возможного нахождения груза, перемещаемого грузоподъемным краном</w:t>
      </w:r>
      <w:r w:rsidR="00E934D3" w:rsidRPr="00D26A15">
        <w:t>; зона работы крана долж</w:t>
      </w:r>
      <w:r w:rsidRPr="00D26A15">
        <w:t>на быть ограниче</w:t>
      </w:r>
      <w:r w:rsidR="00E934D3" w:rsidRPr="00D26A15">
        <w:t>на таким образом, чтобы переме</w:t>
      </w:r>
      <w:r w:rsidRPr="00D26A15">
        <w:t xml:space="preserve">щаемый груз не </w:t>
      </w:r>
      <w:r w:rsidR="00E934D3" w:rsidRPr="00D26A15">
        <w:t>выходил за контуры здания в ме</w:t>
      </w:r>
      <w:r w:rsidRPr="00D26A15">
        <w:t xml:space="preserve">стах расположения защитного экрана. 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Кроме эт</w:t>
      </w:r>
      <w:r w:rsidR="00E934D3" w:rsidRPr="00D26A15">
        <w:t>ого, проектными решениями долж</w:t>
      </w:r>
      <w:r w:rsidRPr="00D26A15">
        <w:t>ны быть определены – в необходимых случаях – грузозахватные приспособления, позволяющие осуществлять д</w:t>
      </w:r>
      <w:r w:rsidR="00D26A15">
        <w:t xml:space="preserve">истанционную </w:t>
      </w:r>
      <w:proofErr w:type="spellStart"/>
      <w:r w:rsidR="00D26A15">
        <w:t>расстроповку</w:t>
      </w:r>
      <w:proofErr w:type="spellEnd"/>
      <w:r w:rsidR="00D26A15">
        <w:t xml:space="preserve"> длин</w:t>
      </w:r>
      <w:r w:rsidRPr="00D26A15">
        <w:t xml:space="preserve">номерных строительных конструкций. 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В целях предупреждения падения с высоты</w:t>
      </w:r>
      <w:r w:rsidR="003B10F8" w:rsidRPr="00D26A15">
        <w:t>,</w:t>
      </w:r>
      <w:r w:rsidRPr="00D26A15">
        <w:t xml:space="preserve"> перемещаемых краном строительных конструкций, изделий, материало</w:t>
      </w:r>
      <w:r w:rsidR="00E934D3" w:rsidRPr="00D26A15">
        <w:t>в, а также потери их устойчиво</w:t>
      </w:r>
      <w:r w:rsidRPr="00D26A15">
        <w:t>сти в процессе м</w:t>
      </w:r>
      <w:r w:rsidR="00E934D3" w:rsidRPr="00D26A15">
        <w:t>онтажа или складирования в про</w:t>
      </w:r>
      <w:r w:rsidRPr="00D26A15">
        <w:t>ектных решениях должны быть указаны: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средства контейнеризации или тара для перемещения штучных или сыпучих материалов, а также бетона или раствора с учетом характера и грузоподъемно</w:t>
      </w:r>
      <w:r w:rsidR="00E934D3" w:rsidRPr="00D26A15">
        <w:t>сти перемещаемого груза и удоб</w:t>
      </w:r>
      <w:r w:rsidRPr="00D26A15">
        <w:t>ства подачи его к месту работ;</w:t>
      </w:r>
    </w:p>
    <w:p w:rsidR="00E934D3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грузозахватные приспособления (грузовые стропы, траверс</w:t>
      </w:r>
      <w:r w:rsidR="00E934D3" w:rsidRPr="00D26A15">
        <w:t>ы и монтажные захваты), соответ</w:t>
      </w:r>
      <w:r w:rsidR="007319AC" w:rsidRPr="00D26A15">
        <w:t xml:space="preserve">ствующие массе и габаритам перемещаемого груза, условиям </w:t>
      </w:r>
      <w:proofErr w:type="spellStart"/>
      <w:r w:rsidR="007319AC" w:rsidRPr="00D26A15">
        <w:t>строповки</w:t>
      </w:r>
      <w:proofErr w:type="spellEnd"/>
      <w:r w:rsidR="007319AC" w:rsidRPr="00D26A15">
        <w:t xml:space="preserve"> и монтажа;</w:t>
      </w:r>
    </w:p>
    <w:p w:rsidR="00E934D3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способ</w:t>
      </w:r>
      <w:r w:rsidR="00E934D3" w:rsidRPr="00D26A15">
        <w:t xml:space="preserve">ы </w:t>
      </w:r>
      <w:proofErr w:type="spellStart"/>
      <w:r w:rsidR="00E934D3" w:rsidRPr="00D26A15">
        <w:t>строповки</w:t>
      </w:r>
      <w:proofErr w:type="spellEnd"/>
      <w:r w:rsidR="00E934D3" w:rsidRPr="00D26A15">
        <w:t>, обеспечивающие по</w:t>
      </w:r>
      <w:r w:rsidR="007319AC" w:rsidRPr="00D26A15">
        <w:t>дачу элементов конструкций при складировании и монтаже в положении, соответствующем или близком к проектному;</w:t>
      </w:r>
    </w:p>
    <w:p w:rsidR="00E934D3" w:rsidRPr="00D26A15" w:rsidRDefault="007319AC" w:rsidP="00D26A15">
      <w:pPr>
        <w:spacing w:after="0" w:line="240" w:lineRule="auto"/>
        <w:ind w:left="60" w:firstLine="648"/>
        <w:jc w:val="both"/>
      </w:pPr>
      <w:r w:rsidRPr="00D26A15">
        <w:t xml:space="preserve"> </w:t>
      </w:r>
      <w:r w:rsidR="00D26A15">
        <w:t>– </w:t>
      </w:r>
      <w:r w:rsidRPr="00D26A15">
        <w:t>приспособ</w:t>
      </w:r>
      <w:r w:rsidR="00E934D3" w:rsidRPr="00D26A15">
        <w:t>ления (пирамиды, кассеты), обе</w:t>
      </w:r>
      <w:r w:rsidRPr="00D26A15">
        <w:t>спечивающие ус</w:t>
      </w:r>
      <w:r w:rsidR="00E934D3" w:rsidRPr="00D26A15">
        <w:t>тойчивость при хранении элемен</w:t>
      </w:r>
      <w:r w:rsidRPr="00D26A15">
        <w:t>тов строительных конструкций;</w:t>
      </w:r>
    </w:p>
    <w:p w:rsidR="00E934D3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порядок</w:t>
      </w:r>
      <w:r w:rsidR="00E934D3" w:rsidRPr="00D26A15">
        <w:t xml:space="preserve"> и способы складирования строи</w:t>
      </w:r>
      <w:r w:rsidR="007319AC" w:rsidRPr="00D26A15">
        <w:t>тельных конструк</w:t>
      </w:r>
      <w:r w:rsidR="00E934D3" w:rsidRPr="00D26A15">
        <w:t>ций, изделий, материалов и обо</w:t>
      </w:r>
      <w:r w:rsidR="007319AC" w:rsidRPr="00D26A15">
        <w:t>рудования;</w:t>
      </w:r>
    </w:p>
    <w:p w:rsidR="00E934D3" w:rsidRPr="00D26A15" w:rsidRDefault="003B10F8" w:rsidP="00E934D3">
      <w:pPr>
        <w:spacing w:after="0" w:line="240" w:lineRule="auto"/>
        <w:ind w:left="60" w:firstLine="648"/>
        <w:jc w:val="both"/>
      </w:pPr>
      <w:r w:rsidRPr="00D26A15">
        <w:t xml:space="preserve"> – </w:t>
      </w:r>
      <w:r w:rsidR="007319AC" w:rsidRPr="00D26A15">
        <w:t>способы</w:t>
      </w:r>
      <w:r w:rsidR="00E934D3" w:rsidRPr="00D26A15">
        <w:t xml:space="preserve"> временного и окончательного за</w:t>
      </w:r>
      <w:r w:rsidR="007319AC" w:rsidRPr="00D26A15">
        <w:t>крепления конструкций;</w:t>
      </w:r>
    </w:p>
    <w:p w:rsidR="00E934D3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 xml:space="preserve">способы удаления отходов строительных материалов и мусора; – место установки и конструкция защитных перекрытий или козырьков при </w:t>
      </w:r>
      <w:r w:rsidR="007319AC" w:rsidRPr="00D26A15">
        <w:lastRenderedPageBreak/>
        <w:t>необходимости нахождения людей</w:t>
      </w:r>
      <w:r w:rsidR="00E934D3" w:rsidRPr="00D26A15">
        <w:t xml:space="preserve"> в зоне возможного падения мел</w:t>
      </w:r>
      <w:r w:rsidR="007319AC" w:rsidRPr="00D26A15">
        <w:t xml:space="preserve">ких предметов или материалов. 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При выполнени</w:t>
      </w:r>
      <w:r w:rsidR="00D26A15">
        <w:t>и работ с применением ма</w:t>
      </w:r>
      <w:r w:rsidRPr="00D26A15">
        <w:t>шин, механизмов или оборудования необходимо предусматривать: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выбор типов машин, мест их установки и режимов работы в соответствии с параметрами, предусмотренны</w:t>
      </w:r>
      <w:r w:rsidR="00E934D3" w:rsidRPr="00D26A15">
        <w:t>ми технологией и условиями про</w:t>
      </w:r>
      <w:r w:rsidRPr="00D26A15">
        <w:t>изводства работ;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</w:t>
      </w:r>
      <w:r w:rsidR="00D26A15">
        <w:t> </w:t>
      </w:r>
      <w:r w:rsidRPr="00D26A15">
        <w:t>проведение мероприятий, ограничивающих зону действия ма</w:t>
      </w:r>
      <w:r w:rsidR="00E934D3" w:rsidRPr="00D26A15">
        <w:t>шин, для предупреждения возник</w:t>
      </w:r>
      <w:r w:rsidRPr="00D26A15">
        <w:t xml:space="preserve">новения опасной зоны в местах нахождения людей, а также использование ограждений для зоны </w:t>
      </w:r>
      <w:r w:rsidR="00E934D3" w:rsidRPr="00D26A15">
        <w:t>рабо</w:t>
      </w:r>
      <w:r w:rsidRPr="00D26A15">
        <w:t>ты машин;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особые условия установки машин в зоне призмы обрушения грунта (на насыпном грунте или косогоре). </w:t>
      </w:r>
    </w:p>
    <w:p w:rsidR="00DD1826" w:rsidRDefault="00E934D3" w:rsidP="00E934D3">
      <w:pPr>
        <w:spacing w:after="0" w:line="240" w:lineRule="auto"/>
        <w:ind w:left="60" w:firstLine="648"/>
        <w:jc w:val="both"/>
      </w:pPr>
      <w:r w:rsidRPr="00D26A15">
        <w:t xml:space="preserve"> </w:t>
      </w:r>
      <w:r w:rsidR="007319AC" w:rsidRPr="00D26A15">
        <w:t>Очевидно, разработка ППР – дело сложное и ответственное. Положения Правил по охране труда при выполнении строительных работ, Правил по кранам, Межо</w:t>
      </w:r>
      <w:r w:rsidRPr="00D26A15">
        <w:t>траслевых правил частично пере</w:t>
      </w:r>
      <w:r w:rsidR="007319AC" w:rsidRPr="00D26A15">
        <w:t>кликаются между собой и взаимно дополняют друг друга, что предполагает знание всей нормативной базы в данной области. Необходимо отметить, что распространенным просчетом является выделение проекта производства работ кранами из общего проекта производства строительно-монтажных работ. ППР должен быть один и включать в себя весь комплекс необходимых мероприятий, в том числе по обеспечению безопасного производства работ грузоподъемными кранами.</w:t>
      </w:r>
    </w:p>
    <w:p w:rsidR="00D26A15" w:rsidRDefault="00D26A15" w:rsidP="00D26A15">
      <w:pPr>
        <w:spacing w:after="0" w:line="360" w:lineRule="auto"/>
        <w:jc w:val="both"/>
      </w:pPr>
    </w:p>
    <w:p w:rsidR="00D26A15" w:rsidRDefault="00D26A15" w:rsidP="00D26A15">
      <w:pPr>
        <w:spacing w:after="0" w:line="280" w:lineRule="exact"/>
        <w:jc w:val="both"/>
      </w:pPr>
      <w:r>
        <w:t>Старший государственный инспектор</w:t>
      </w:r>
    </w:p>
    <w:p w:rsidR="00D26A15" w:rsidRDefault="00D26A15" w:rsidP="00D26A15">
      <w:pPr>
        <w:spacing w:after="0" w:line="280" w:lineRule="exact"/>
        <w:jc w:val="both"/>
      </w:pPr>
      <w:proofErr w:type="spellStart"/>
      <w:r>
        <w:t>Мозырского</w:t>
      </w:r>
      <w:proofErr w:type="spellEnd"/>
      <w:r>
        <w:t xml:space="preserve">   межрайонного    отдела</w:t>
      </w:r>
    </w:p>
    <w:p w:rsidR="00D26A15" w:rsidRDefault="00D26A15" w:rsidP="00D26A15">
      <w:pPr>
        <w:spacing w:after="0" w:line="280" w:lineRule="exact"/>
        <w:jc w:val="both"/>
      </w:pPr>
      <w:r>
        <w:t xml:space="preserve">Гомельского  областного  управления </w:t>
      </w:r>
    </w:p>
    <w:p w:rsidR="00D26A15" w:rsidRPr="00D26A15" w:rsidRDefault="00D26A15" w:rsidP="00D26A15">
      <w:pPr>
        <w:spacing w:after="0" w:line="280" w:lineRule="exact"/>
        <w:jc w:val="both"/>
      </w:pPr>
      <w:proofErr w:type="spellStart"/>
      <w:r>
        <w:t>Госпромнадзора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Г.В.Дряпко</w:t>
      </w:r>
      <w:proofErr w:type="spellEnd"/>
    </w:p>
    <w:sectPr w:rsidR="00D26A15" w:rsidRPr="00D26A15" w:rsidSect="00D26A15">
      <w:headerReference w:type="default" r:id="rId6"/>
      <w:pgSz w:w="11906" w:h="16838"/>
      <w:pgMar w:top="1134" w:right="45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1D" w:rsidRDefault="0052171D" w:rsidP="00D26A15">
      <w:pPr>
        <w:spacing w:after="0" w:line="240" w:lineRule="auto"/>
      </w:pPr>
      <w:r>
        <w:separator/>
      </w:r>
    </w:p>
  </w:endnote>
  <w:endnote w:type="continuationSeparator" w:id="0">
    <w:p w:rsidR="0052171D" w:rsidRDefault="0052171D" w:rsidP="00D2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1D" w:rsidRDefault="0052171D" w:rsidP="00D26A15">
      <w:pPr>
        <w:spacing w:after="0" w:line="240" w:lineRule="auto"/>
      </w:pPr>
      <w:r>
        <w:separator/>
      </w:r>
    </w:p>
  </w:footnote>
  <w:footnote w:type="continuationSeparator" w:id="0">
    <w:p w:rsidR="0052171D" w:rsidRDefault="0052171D" w:rsidP="00D2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65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6A15" w:rsidRPr="00D26A15" w:rsidRDefault="00D26A15">
        <w:pPr>
          <w:pStyle w:val="a3"/>
          <w:jc w:val="center"/>
          <w:rPr>
            <w:sz w:val="28"/>
            <w:szCs w:val="28"/>
          </w:rPr>
        </w:pPr>
        <w:r w:rsidRPr="00D26A15">
          <w:rPr>
            <w:sz w:val="28"/>
            <w:szCs w:val="28"/>
          </w:rPr>
          <w:fldChar w:fldCharType="begin"/>
        </w:r>
        <w:r w:rsidRPr="00D26A15">
          <w:rPr>
            <w:sz w:val="28"/>
            <w:szCs w:val="28"/>
          </w:rPr>
          <w:instrText xml:space="preserve"> PAGE   \* MERGEFORMAT </w:instrText>
        </w:r>
        <w:r w:rsidRPr="00D26A15">
          <w:rPr>
            <w:sz w:val="28"/>
            <w:szCs w:val="28"/>
          </w:rPr>
          <w:fldChar w:fldCharType="separate"/>
        </w:r>
        <w:r w:rsidR="00434E66">
          <w:rPr>
            <w:noProof/>
            <w:sz w:val="28"/>
            <w:szCs w:val="28"/>
          </w:rPr>
          <w:t>8</w:t>
        </w:r>
        <w:r w:rsidRPr="00D26A15">
          <w:rPr>
            <w:sz w:val="28"/>
            <w:szCs w:val="28"/>
          </w:rPr>
          <w:fldChar w:fldCharType="end"/>
        </w:r>
      </w:p>
    </w:sdtContent>
  </w:sdt>
  <w:p w:rsidR="00D26A15" w:rsidRDefault="00D26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AC"/>
    <w:rsid w:val="000F43EB"/>
    <w:rsid w:val="002971A4"/>
    <w:rsid w:val="00301899"/>
    <w:rsid w:val="0033466F"/>
    <w:rsid w:val="00392292"/>
    <w:rsid w:val="003A1F3B"/>
    <w:rsid w:val="003B10F8"/>
    <w:rsid w:val="00434E66"/>
    <w:rsid w:val="0052171D"/>
    <w:rsid w:val="007319AC"/>
    <w:rsid w:val="00775DDA"/>
    <w:rsid w:val="00A30752"/>
    <w:rsid w:val="00B32B8D"/>
    <w:rsid w:val="00D26A15"/>
    <w:rsid w:val="00D47051"/>
    <w:rsid w:val="00D65982"/>
    <w:rsid w:val="00DD1826"/>
    <w:rsid w:val="00E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2C7D8-0B66-482C-918F-CE228778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A15"/>
  </w:style>
  <w:style w:type="paragraph" w:styleId="a5">
    <w:name w:val="footer"/>
    <w:basedOn w:val="a"/>
    <w:link w:val="a6"/>
    <w:uiPriority w:val="99"/>
    <w:semiHidden/>
    <w:unhideWhenUsed/>
    <w:rsid w:val="00D2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pni79</dc:creator>
  <cp:lastModifiedBy>mks</cp:lastModifiedBy>
  <cp:revision>2</cp:revision>
  <dcterms:created xsi:type="dcterms:W3CDTF">2022-11-25T08:26:00Z</dcterms:created>
  <dcterms:modified xsi:type="dcterms:W3CDTF">2022-11-25T08:26:00Z</dcterms:modified>
</cp:coreProperties>
</file>