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A946" w14:textId="77777777" w:rsidR="00520559" w:rsidRPr="00BF1A18" w:rsidRDefault="00520559" w:rsidP="0052055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1A18">
        <w:rPr>
          <w:rFonts w:ascii="Times New Roman" w:hAnsi="Times New Roman" w:cs="Times New Roman"/>
          <w:b/>
          <w:sz w:val="30"/>
          <w:szCs w:val="30"/>
        </w:rPr>
        <w:t>Памятка</w:t>
      </w:r>
    </w:p>
    <w:p w14:paraId="3D1D3C49" w14:textId="237FF737" w:rsidR="009E50AF" w:rsidRPr="00BF1A18" w:rsidRDefault="00520559" w:rsidP="0052055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1A18">
        <w:rPr>
          <w:rFonts w:ascii="Times New Roman" w:hAnsi="Times New Roman" w:cs="Times New Roman"/>
          <w:b/>
          <w:sz w:val="30"/>
          <w:szCs w:val="30"/>
        </w:rPr>
        <w:t>по предотвращению зимних заморов рыбы</w:t>
      </w:r>
    </w:p>
    <w:p w14:paraId="7F3BB43F" w14:textId="307EC8BA" w:rsidR="00520559" w:rsidRDefault="00520559" w:rsidP="0052055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14:paraId="0AE75A85" w14:textId="1341BE76" w:rsidR="00520559" w:rsidRDefault="00520559" w:rsidP="00BF1A18">
      <w:pPr>
        <w:pStyle w:val="a3"/>
        <w:spacing w:after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Замор – массовая гибель рыбы от удушья. Последние зимние месяцы, февраль и март, самый неблагоприятный период для обитателей прудов и небольших водоёмов. Из-за толстого льда, высокого снежного покрова возможна гибель рыбы по причине кислородного голодания.</w:t>
      </w:r>
    </w:p>
    <w:p w14:paraId="2656D5F4" w14:textId="0F87DF98" w:rsidR="00520559" w:rsidRPr="00BF1A18" w:rsidRDefault="00520559" w:rsidP="00BF1A18">
      <w:pPr>
        <w:pStyle w:val="a3"/>
        <w:spacing w:after="24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F1A18">
        <w:rPr>
          <w:rFonts w:ascii="Times New Roman" w:hAnsi="Times New Roman" w:cs="Times New Roman"/>
          <w:b/>
          <w:sz w:val="30"/>
          <w:szCs w:val="30"/>
          <w:u w:val="single"/>
        </w:rPr>
        <w:t>Для предотвращения зимних заморов рыбы предлагаются следующие оперативные мероприятия:</w:t>
      </w:r>
    </w:p>
    <w:p w14:paraId="6A999692" w14:textId="53DBB4E0" w:rsidR="00520559" w:rsidRDefault="00520559" w:rsidP="00BF1A18">
      <w:pPr>
        <w:pStyle w:val="a3"/>
        <w:spacing w:before="240" w:after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внесение извести в водоёмы, предрасположенные к заморным явлениям. Известкование  способствует разложению и ускорению минерализации органического вещества, а также улучшению газового режима, нейтрализует кислую реакци</w:t>
      </w:r>
      <w:r w:rsidR="00F427D7">
        <w:rPr>
          <w:rFonts w:ascii="Times New Roman" w:hAnsi="Times New Roman" w:cs="Times New Roman"/>
          <w:sz w:val="30"/>
          <w:szCs w:val="30"/>
        </w:rPr>
        <w:t>ю воды. Негашеную известь вносят в водоем из расчета 1-2 ц/га. При использовании гашеной извести или молотого известняка нормы внесения увеличиваются, соответственно, в 1,3 и 1,8 раза.</w:t>
      </w:r>
    </w:p>
    <w:p w14:paraId="2EB6D9B5" w14:textId="472C4C22" w:rsidR="00F427D7" w:rsidRDefault="00F427D7" w:rsidP="00BF1A18">
      <w:pPr>
        <w:pStyle w:val="a3"/>
        <w:spacing w:after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изготовление прорубей на водоёмах, предрасположенных к заморным явлениям. Количество прорубей зависит от площади водоема и в среднем составляет 3-5 шт./га. Проруби следует располагать в центре водоёма и по его периметру, где глубина непромерзающего слоя  составляет 50-60 см. Для предотвращения замерзания прорубей необходимо в них установить снопы, изготовленные из камыша, рогоза и других полых «дышащих» растений.</w:t>
      </w:r>
    </w:p>
    <w:p w14:paraId="09719803" w14:textId="3E29EA01" w:rsidR="00BF1A18" w:rsidRDefault="00BF1A18" w:rsidP="00BF1A18">
      <w:pPr>
        <w:pStyle w:val="a3"/>
        <w:spacing w:after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подвешивание мешков с солью в таких прорубях из расчета 5 кг/мешок. В качестве соли может быть рекомендована техническая соль, которая используется для очистки котлов в котельных.</w:t>
      </w:r>
    </w:p>
    <w:p w14:paraId="69030ECA" w14:textId="6D17A53C" w:rsidR="00BF1A18" w:rsidRDefault="00BF1A18" w:rsidP="00BF1A18">
      <w:pPr>
        <w:pStyle w:val="a3"/>
        <w:spacing w:after="2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аэрация водоемов (воздушная и механическая) с помощью аэраторов различного типа (гравитационных, поверхностных</w:t>
      </w:r>
      <w:r w:rsidR="00333E0D">
        <w:rPr>
          <w:rFonts w:ascii="Times New Roman" w:hAnsi="Times New Roman" w:cs="Times New Roman"/>
          <w:sz w:val="30"/>
          <w:szCs w:val="30"/>
        </w:rPr>
        <w:t>, диффузионных, турбинных и др.).</w:t>
      </w:r>
      <w:bookmarkStart w:id="0" w:name="_GoBack"/>
      <w:bookmarkEnd w:id="0"/>
    </w:p>
    <w:sectPr w:rsidR="00BF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AF"/>
    <w:rsid w:val="00333E0D"/>
    <w:rsid w:val="00520559"/>
    <w:rsid w:val="009E50AF"/>
    <w:rsid w:val="00BF1A18"/>
    <w:rsid w:val="00F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140D"/>
  <w15:chartTrackingRefBased/>
  <w15:docId w15:val="{9B70D8ED-3459-49CD-A59B-2CB0CBE7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3</cp:revision>
  <dcterms:created xsi:type="dcterms:W3CDTF">2021-02-22T06:24:00Z</dcterms:created>
  <dcterms:modified xsi:type="dcterms:W3CDTF">2021-02-22T06:56:00Z</dcterms:modified>
</cp:coreProperties>
</file>